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ADE3A" w14:textId="227CA974" w:rsidR="00EB6878" w:rsidRDefault="00EB6878" w:rsidP="00EB6878">
      <w:pPr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                           </w:t>
      </w:r>
      <w:r w:rsidRPr="00EB6878">
        <w:rPr>
          <w:rFonts w:ascii="Times New Roman" w:hAnsi="Times New Roman" w:cs="Times New Roman"/>
          <w:b/>
          <w:bCs/>
          <w:sz w:val="24"/>
          <w:szCs w:val="24"/>
          <w:lang w:val="es-ES"/>
        </w:rPr>
        <w:t>Ficha II:  Metodologías de la investigación social</w:t>
      </w:r>
    </w:p>
    <w:p w14:paraId="5E582D6F" w14:textId="77D3DFCD" w:rsidR="00EB6878" w:rsidRDefault="00EB6878" w:rsidP="00EB687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14:paraId="163DAB91" w14:textId="3D5D8582" w:rsidR="00EB6878" w:rsidRPr="00EB6878" w:rsidRDefault="00EB6878" w:rsidP="00EF14F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EB6878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Referencia </w:t>
      </w:r>
      <w:commentRangeStart w:id="0"/>
      <w:r w:rsidRPr="00EB6878">
        <w:rPr>
          <w:rFonts w:ascii="Times New Roman" w:hAnsi="Times New Roman" w:cs="Times New Roman"/>
          <w:b/>
          <w:bCs/>
          <w:sz w:val="24"/>
          <w:szCs w:val="24"/>
          <w:lang w:val="es-ES"/>
        </w:rPr>
        <w:t>Bibliográfica</w:t>
      </w:r>
    </w:p>
    <w:p w14:paraId="571D6831" w14:textId="237D82C9" w:rsidR="00EB6878" w:rsidRDefault="00EB6878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B6878">
        <w:rPr>
          <w:rFonts w:ascii="Times New Roman" w:hAnsi="Times New Roman" w:cs="Times New Roman"/>
          <w:sz w:val="24"/>
          <w:szCs w:val="24"/>
          <w:lang w:val="es-ES"/>
        </w:rPr>
        <w:t xml:space="preserve">Canales, Manuel (ed.) (2006). </w:t>
      </w:r>
      <w:commentRangeEnd w:id="0"/>
      <w:r w:rsidR="00D06A94">
        <w:rPr>
          <w:rStyle w:val="Refdecomentario"/>
        </w:rPr>
        <w:commentReference w:id="0"/>
      </w:r>
      <w:r w:rsidRPr="00EB6878">
        <w:rPr>
          <w:rFonts w:ascii="Times New Roman" w:hAnsi="Times New Roman" w:cs="Times New Roman"/>
          <w:sz w:val="24"/>
          <w:szCs w:val="24"/>
          <w:lang w:val="es-ES"/>
        </w:rPr>
        <w:t>Metodologías de investigación social. Introducción a los oficios. Santiago de Chile: LOM. Capítulo Presentación (Páginas 11-30</w:t>
      </w:r>
      <w:r>
        <w:rPr>
          <w:rFonts w:ascii="Times New Roman" w:hAnsi="Times New Roman" w:cs="Times New Roman"/>
          <w:sz w:val="24"/>
          <w:szCs w:val="24"/>
          <w:lang w:val="es-ES"/>
        </w:rPr>
        <w:t>)</w:t>
      </w:r>
    </w:p>
    <w:p w14:paraId="210F22FA" w14:textId="15608B51" w:rsidR="00EB6878" w:rsidRDefault="00EB6878" w:rsidP="00EF14F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EB6878">
        <w:rPr>
          <w:rFonts w:ascii="Times New Roman" w:hAnsi="Times New Roman" w:cs="Times New Roman"/>
          <w:b/>
          <w:bCs/>
          <w:sz w:val="24"/>
          <w:szCs w:val="24"/>
          <w:lang w:val="es-ES"/>
        </w:rPr>
        <w:t>Palabras claves</w:t>
      </w:r>
    </w:p>
    <w:p w14:paraId="33CD71C7" w14:textId="20E75CDE" w:rsidR="00EB6878" w:rsidRPr="00EB6878" w:rsidRDefault="00EB6878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Metodologías, investigación social, reflexión </w:t>
      </w:r>
    </w:p>
    <w:p w14:paraId="03BDCC63" w14:textId="692DB955" w:rsidR="00EB6878" w:rsidRDefault="00EB6878" w:rsidP="00EF14F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Síntesis </w:t>
      </w:r>
    </w:p>
    <w:p w14:paraId="1A2BD191" w14:textId="17D6FEB8" w:rsidR="00EB6878" w:rsidRDefault="00EB6878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En este capítulo Canales retrata los distintos métodos presentes en una investigación social, </w:t>
      </w:r>
      <w:r w:rsidR="00712B6D">
        <w:rPr>
          <w:rFonts w:ascii="Times New Roman" w:hAnsi="Times New Roman" w:cs="Times New Roman"/>
          <w:sz w:val="24"/>
          <w:szCs w:val="24"/>
          <w:lang w:val="es-ES"/>
        </w:rPr>
        <w:t xml:space="preserve">explicando las principales características de estos y sus distintos objetivos. </w:t>
      </w:r>
    </w:p>
    <w:p w14:paraId="2DF692D7" w14:textId="6EC1E727" w:rsidR="00712B6D" w:rsidRDefault="00712B6D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Para comprender de mejor manera cada método inicialmente expone la relación entre el objeto y el método a utilizar, esto ya que el fin de la investigación es de gran importancia a la hora de escoger la metodología. Además, plantea el oficio que tiene el investigador, exponiendo </w:t>
      </w:r>
      <w:r w:rsidR="00EF14F5">
        <w:rPr>
          <w:rFonts w:ascii="Times New Roman" w:hAnsi="Times New Roman" w:cs="Times New Roman"/>
          <w:sz w:val="24"/>
          <w:szCs w:val="24"/>
          <w:lang w:val="es-ES"/>
        </w:rPr>
        <w:t>que,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en vez de seguir una pauta rígida de pasos detallados, cada uno debe diseñar su propia investigación </w:t>
      </w:r>
      <w:r w:rsidR="00EF14F5">
        <w:rPr>
          <w:rFonts w:ascii="Times New Roman" w:hAnsi="Times New Roman" w:cs="Times New Roman"/>
          <w:sz w:val="24"/>
          <w:szCs w:val="24"/>
          <w:lang w:val="es-ES"/>
        </w:rPr>
        <w:t>con relación a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sus intereses, preguntas y objetivos. </w:t>
      </w:r>
    </w:p>
    <w:p w14:paraId="46FB4094" w14:textId="5CDEE2B9" w:rsidR="00712B6D" w:rsidRDefault="00712B6D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Posteriormente, para introducir los métodos, plantea las ideas de concreción y abstracción, estos “parámetros” tienen una mayor o menor presencia en cada método, mientras que el enfoque cuantitativo presenta un alto nivel de abstracción, el cualitativo en un punto medio entre ellos y el enfoque dialectico es sumamente concreto. </w:t>
      </w:r>
    </w:p>
    <w:p w14:paraId="145956E6" w14:textId="5CE37BC0" w:rsidR="00F42580" w:rsidRDefault="00F42580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Después explica detalladamente características de estos tres métodos: cuantitativo, cualitativo y enfoque dialectico. Abordando los objetivos, sujetos, modos de empleo, </w:t>
      </w:r>
      <w:r w:rsidR="00EF14F5">
        <w:rPr>
          <w:rFonts w:ascii="Times New Roman" w:hAnsi="Times New Roman" w:cs="Times New Roman"/>
          <w:sz w:val="24"/>
          <w:szCs w:val="24"/>
          <w:lang w:val="es-ES"/>
        </w:rPr>
        <w:t>etc.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, los cuales se pueden resumir en la siguiente tabla.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F42580" w14:paraId="66D14165" w14:textId="77777777" w:rsidTr="00F42580">
        <w:tc>
          <w:tcPr>
            <w:tcW w:w="2207" w:type="dxa"/>
          </w:tcPr>
          <w:p w14:paraId="1ED60E2E" w14:textId="776CD546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2207" w:type="dxa"/>
          </w:tcPr>
          <w:p w14:paraId="14EAC56B" w14:textId="17707D97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Cuantitativo</w:t>
            </w:r>
          </w:p>
        </w:tc>
        <w:tc>
          <w:tcPr>
            <w:tcW w:w="2207" w:type="dxa"/>
          </w:tcPr>
          <w:p w14:paraId="0DA45106" w14:textId="7A9BB7CB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Cualitativo</w:t>
            </w:r>
          </w:p>
        </w:tc>
        <w:tc>
          <w:tcPr>
            <w:tcW w:w="2207" w:type="dxa"/>
          </w:tcPr>
          <w:p w14:paraId="73C4FAAA" w14:textId="4B539152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Dialectico</w:t>
            </w:r>
          </w:p>
        </w:tc>
      </w:tr>
      <w:tr w:rsidR="00F42580" w14:paraId="050AC4AE" w14:textId="77777777" w:rsidTr="00F42580">
        <w:tc>
          <w:tcPr>
            <w:tcW w:w="2207" w:type="dxa"/>
          </w:tcPr>
          <w:p w14:paraId="04C6A06E" w14:textId="5F3B45AB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¿Qué es?</w:t>
            </w:r>
          </w:p>
        </w:tc>
        <w:tc>
          <w:tcPr>
            <w:tcW w:w="2207" w:type="dxa"/>
          </w:tcPr>
          <w:p w14:paraId="53053C2E" w14:textId="1E0F4FA4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Método centrado en la obtención de datos numéricos, se basa en la abstracción y generalización, es altamente objetivo</w:t>
            </w:r>
            <w:r w:rsidR="00EF14F5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2207" w:type="dxa"/>
          </w:tcPr>
          <w:p w14:paraId="0AE28E9A" w14:textId="72A95EBC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Metodología basada en la subjetividad, se centra en el discurso de los sujetos, tomando tanto la emocionalidad y experiencias.</w:t>
            </w:r>
          </w:p>
        </w:tc>
        <w:tc>
          <w:tcPr>
            <w:tcW w:w="2207" w:type="dxa"/>
          </w:tcPr>
          <w:p w14:paraId="30854DEA" w14:textId="04D46E5E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Enfoque que aborda la subjetividad. Propone la integración del investigador en la comunidad que estudia para lograr una mejor comprensión y aprendizaje.</w:t>
            </w:r>
          </w:p>
        </w:tc>
      </w:tr>
      <w:tr w:rsidR="00F42580" w14:paraId="581587D2" w14:textId="77777777" w:rsidTr="00F42580">
        <w:tc>
          <w:tcPr>
            <w:tcW w:w="2207" w:type="dxa"/>
          </w:tcPr>
          <w:p w14:paraId="0928034F" w14:textId="27F4D38D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Instrumentos</w:t>
            </w:r>
          </w:p>
        </w:tc>
        <w:tc>
          <w:tcPr>
            <w:tcW w:w="2207" w:type="dxa"/>
          </w:tcPr>
          <w:p w14:paraId="5F1394BC" w14:textId="523EB40B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Utiliza encuestas generalmente, midiendo los resultados en forma 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 xml:space="preserve">numeral, ordinal y/o escalar. </w:t>
            </w:r>
          </w:p>
        </w:tc>
        <w:tc>
          <w:tcPr>
            <w:tcW w:w="2207" w:type="dxa"/>
          </w:tcPr>
          <w:p w14:paraId="0D3DE27E" w14:textId="2C6DAE44" w:rsidR="00F42580" w:rsidRDefault="00F42580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 xml:space="preserve">Utiliza cuestionarios, autobiografías, conversaciones y testimonios. Trata de </w:t>
            </w:r>
            <w:r w:rsidR="008D070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 xml:space="preserve">acercase a su objetivo por la oralidad y emociones. </w:t>
            </w:r>
          </w:p>
        </w:tc>
        <w:tc>
          <w:tcPr>
            <w:tcW w:w="2207" w:type="dxa"/>
          </w:tcPr>
          <w:p w14:paraId="1A26A85C" w14:textId="2E4C8AB4" w:rsidR="00F42580" w:rsidRDefault="008D070F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 xml:space="preserve">Ocupa la introducción del investigador en el ambiente que desea estudiar, logrando 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 xml:space="preserve">ser parte de dicha comunidad para lograr una autoeducación. También trae la reflexividad. </w:t>
            </w:r>
          </w:p>
        </w:tc>
      </w:tr>
      <w:tr w:rsidR="00F42580" w14:paraId="78C91748" w14:textId="77777777" w:rsidTr="00F42580">
        <w:tc>
          <w:tcPr>
            <w:tcW w:w="2207" w:type="dxa"/>
          </w:tcPr>
          <w:p w14:paraId="4D08582F" w14:textId="0D422F04" w:rsidR="00F42580" w:rsidRDefault="008D070F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Muestra</w:t>
            </w:r>
          </w:p>
        </w:tc>
        <w:tc>
          <w:tcPr>
            <w:tcW w:w="2207" w:type="dxa"/>
          </w:tcPr>
          <w:p w14:paraId="542BD532" w14:textId="0B499460" w:rsidR="00F42580" w:rsidRDefault="008D070F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Ocupa muestras estadísticas para poder lograr una aproximación a la sociedad, a través de estas logra una generalización. </w:t>
            </w:r>
          </w:p>
        </w:tc>
        <w:tc>
          <w:tcPr>
            <w:tcW w:w="2207" w:type="dxa"/>
          </w:tcPr>
          <w:p w14:paraId="309EBC00" w14:textId="246820D9" w:rsidR="00F42580" w:rsidRDefault="008D070F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Busca representar a comunidades y colectivos a través de sujetos, esto porque considera la importancia de la red de relaciones. </w:t>
            </w:r>
          </w:p>
        </w:tc>
        <w:tc>
          <w:tcPr>
            <w:tcW w:w="2207" w:type="dxa"/>
          </w:tcPr>
          <w:p w14:paraId="549F27DC" w14:textId="60D841F2" w:rsidR="00F42580" w:rsidRDefault="008D070F" w:rsidP="00EF14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 través de la observación participativa estudia a una comunidad, logrando integrarse a ella. Por lo que la muestra es delimitada. </w:t>
            </w:r>
          </w:p>
        </w:tc>
      </w:tr>
    </w:tbl>
    <w:p w14:paraId="468AADEE" w14:textId="77777777" w:rsidR="00F42580" w:rsidRDefault="00F42580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51587D0" w14:textId="77777777" w:rsidR="00712B6D" w:rsidRPr="00EB6878" w:rsidRDefault="00712B6D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B887593" w14:textId="774B0DE2" w:rsidR="00EB6878" w:rsidRPr="00EB6878" w:rsidRDefault="00EB6878" w:rsidP="00EF14F5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ES"/>
        </w:rPr>
        <w:t>Comentario crítico</w:t>
      </w:r>
    </w:p>
    <w:p w14:paraId="3791C5C5" w14:textId="49C0E499" w:rsidR="00EB6878" w:rsidRDefault="00EB6878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B6878">
        <w:rPr>
          <w:rFonts w:ascii="Times New Roman" w:hAnsi="Times New Roman" w:cs="Times New Roman"/>
          <w:sz w:val="24"/>
          <w:szCs w:val="24"/>
          <w:lang w:val="es-ES"/>
        </w:rPr>
        <w:t>¿Cuáles son las diferencias principales entre los tres métodos propuestos por el autor?</w:t>
      </w:r>
    </w:p>
    <w:p w14:paraId="080E8B2A" w14:textId="0DCF8E5D" w:rsidR="008D070F" w:rsidRDefault="008D070F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Las diferencias que propone Canales entre las metodologías se pueden describir principalmente en dos ámbitos: el objetivo y la forma de conseguirlo. </w:t>
      </w:r>
    </w:p>
    <w:p w14:paraId="3450A08E" w14:textId="1EF06562" w:rsidR="008D070F" w:rsidRDefault="008D070F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Los objetivos que se presentan en cada método justifican un acercamiento distinto. El método cuantitativo busca la objetividad investigando a través de cifras exactas una realidad que se puede </w:t>
      </w:r>
      <w:r w:rsidR="00EF14F5">
        <w:rPr>
          <w:rFonts w:ascii="Times New Roman" w:hAnsi="Times New Roman" w:cs="Times New Roman"/>
          <w:sz w:val="24"/>
          <w:szCs w:val="24"/>
          <w:lang w:val="es-ES"/>
        </w:rPr>
        <w:t xml:space="preserve">generalizar a una comunidad. El cualitativo busca a través de la subjetividad, tomando testimonios, una mayor comprensión de una población, en cambio el dialectico busca a partir de la participación una reflexión propia. </w:t>
      </w:r>
    </w:p>
    <w:p w14:paraId="076E28B0" w14:textId="64312EDF" w:rsidR="00EF14F5" w:rsidRPr="00EB6878" w:rsidRDefault="00EF14F5" w:rsidP="00EF14F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Podríamos hablar de una “escala” de  objetividad y subjetividad que diferencian cada método. Por lo que es esencial comprender cada uno para una utilización correcta en los casos que se desean estudiar. </w:t>
      </w:r>
    </w:p>
    <w:sectPr w:rsidR="00EF14F5" w:rsidRPr="00EB6878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07:16:00Z" w:initials="CD">
    <w:p w14:paraId="3C2E4316" w14:textId="54DF58D6" w:rsidR="00D06A94" w:rsidRDefault="00D06A94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2E43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5F059" w16cex:dateUtc="2021-11-10T10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2E4316" w16cid:durableId="2535F0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4B402" w14:textId="77777777" w:rsidR="002D7622" w:rsidRDefault="002D7622" w:rsidP="00EF14F5">
      <w:pPr>
        <w:spacing w:after="0" w:line="240" w:lineRule="auto"/>
      </w:pPr>
      <w:r>
        <w:separator/>
      </w:r>
    </w:p>
  </w:endnote>
  <w:endnote w:type="continuationSeparator" w:id="0">
    <w:p w14:paraId="4561C625" w14:textId="77777777" w:rsidR="002D7622" w:rsidRDefault="002D7622" w:rsidP="00EF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EE4C7" w14:textId="77777777" w:rsidR="002D7622" w:rsidRDefault="002D7622" w:rsidP="00EF14F5">
      <w:pPr>
        <w:spacing w:after="0" w:line="240" w:lineRule="auto"/>
      </w:pPr>
      <w:r>
        <w:separator/>
      </w:r>
    </w:p>
  </w:footnote>
  <w:footnote w:type="continuationSeparator" w:id="0">
    <w:p w14:paraId="3452D0AD" w14:textId="77777777" w:rsidR="002D7622" w:rsidRDefault="002D7622" w:rsidP="00EF1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C1E03" w14:textId="7DC8836D" w:rsidR="00EF14F5" w:rsidRPr="00EF14F5" w:rsidRDefault="00EF14F5" w:rsidP="00EF14F5">
    <w:pPr>
      <w:pStyle w:val="Encabezado"/>
      <w:jc w:val="right"/>
      <w:rPr>
        <w:rFonts w:ascii="Times New Roman" w:hAnsi="Times New Roman" w:cs="Times New Roman"/>
        <w:lang w:val="es-ES"/>
      </w:rPr>
    </w:pPr>
    <w:r w:rsidRPr="00EF14F5">
      <w:rPr>
        <w:rFonts w:ascii="Times New Roman" w:hAnsi="Times New Roman" w:cs="Times New Roman"/>
        <w:lang w:val="es-ES"/>
      </w:rPr>
      <w:t>Javiera Hermosilla Pavez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78"/>
    <w:rsid w:val="002D7622"/>
    <w:rsid w:val="005025B5"/>
    <w:rsid w:val="00712B6D"/>
    <w:rsid w:val="008D070F"/>
    <w:rsid w:val="00D06A94"/>
    <w:rsid w:val="00EB6878"/>
    <w:rsid w:val="00EF14F5"/>
    <w:rsid w:val="00F4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F74D9"/>
  <w15:chartTrackingRefBased/>
  <w15:docId w15:val="{E06C4C8A-BB72-496E-8F2C-BED7BFB0C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42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F1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14F5"/>
  </w:style>
  <w:style w:type="paragraph" w:styleId="Piedepgina">
    <w:name w:val="footer"/>
    <w:basedOn w:val="Normal"/>
    <w:link w:val="PiedepginaCar"/>
    <w:uiPriority w:val="99"/>
    <w:unhideWhenUsed/>
    <w:rsid w:val="00EF1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14F5"/>
  </w:style>
  <w:style w:type="character" w:styleId="Refdecomentario">
    <w:name w:val="annotation reference"/>
    <w:basedOn w:val="Fuentedeprrafopredeter"/>
    <w:uiPriority w:val="99"/>
    <w:semiHidden/>
    <w:unhideWhenUsed/>
    <w:rsid w:val="00D06A9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06A9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06A9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6A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6A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Danae Hermosilla Pavez (j.hermosilla.1)</dc:creator>
  <cp:keywords/>
  <dc:description/>
  <cp:lastModifiedBy>CLAUDIO DUARTE</cp:lastModifiedBy>
  <cp:revision>2</cp:revision>
  <dcterms:created xsi:type="dcterms:W3CDTF">2021-11-10T10:18:00Z</dcterms:created>
  <dcterms:modified xsi:type="dcterms:W3CDTF">2021-11-10T10:18:00Z</dcterms:modified>
</cp:coreProperties>
</file>